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A5892" w14:textId="77777777" w:rsidR="00B606F5" w:rsidRDefault="001F1499" w:rsidP="00034CB8">
      <w:pPr>
        <w:pStyle w:val="ConsPlusTitle"/>
        <w:ind w:left="5103" w:hanging="425"/>
        <w:outlineLvl w:val="1"/>
        <w:rPr>
          <w:rFonts w:ascii="Liberation Serif" w:hAnsi="Liberation Serif"/>
          <w:b w:val="0"/>
          <w:sz w:val="24"/>
          <w:szCs w:val="24"/>
        </w:rPr>
      </w:pPr>
      <w:r>
        <w:rPr>
          <w:rFonts w:ascii="Liberation Serif" w:hAnsi="Liberation Serif"/>
          <w:b w:val="0"/>
          <w:sz w:val="24"/>
          <w:szCs w:val="24"/>
        </w:rPr>
        <w:t xml:space="preserve">            </w:t>
      </w:r>
      <w:r w:rsidR="00A554E7">
        <w:rPr>
          <w:rFonts w:ascii="Liberation Serif" w:hAnsi="Liberation Serif"/>
          <w:b w:val="0"/>
          <w:sz w:val="24"/>
          <w:szCs w:val="24"/>
        </w:rPr>
        <w:t xml:space="preserve"> </w:t>
      </w:r>
      <w:r w:rsidR="00246AA6">
        <w:rPr>
          <w:rFonts w:ascii="Liberation Serif" w:hAnsi="Liberation Serif"/>
          <w:b w:val="0"/>
          <w:sz w:val="24"/>
          <w:szCs w:val="24"/>
        </w:rPr>
        <w:t>Приложение 2</w:t>
      </w:r>
    </w:p>
    <w:p w14:paraId="2F84906A" w14:textId="77777777" w:rsidR="00B606F5" w:rsidRPr="00B606F5" w:rsidRDefault="001F1499" w:rsidP="00034CB8">
      <w:pPr>
        <w:pStyle w:val="ConsPlusTitle"/>
        <w:ind w:left="5103" w:hanging="425"/>
        <w:outlineLvl w:val="1"/>
        <w:rPr>
          <w:rFonts w:ascii="Liberation Serif" w:hAnsi="Liberation Serif"/>
          <w:b w:val="0"/>
          <w:sz w:val="24"/>
          <w:szCs w:val="24"/>
        </w:rPr>
      </w:pPr>
      <w:r>
        <w:rPr>
          <w:rFonts w:ascii="Liberation Serif" w:hAnsi="Liberation Serif"/>
          <w:b w:val="0"/>
          <w:sz w:val="24"/>
          <w:szCs w:val="24"/>
        </w:rPr>
        <w:t xml:space="preserve">             </w:t>
      </w:r>
      <w:r w:rsidR="00B606F5" w:rsidRPr="00B606F5">
        <w:rPr>
          <w:rFonts w:ascii="Liberation Serif" w:hAnsi="Liberation Serif"/>
          <w:b w:val="0"/>
          <w:sz w:val="24"/>
          <w:szCs w:val="24"/>
        </w:rPr>
        <w:t>к постановлению Администрации</w:t>
      </w:r>
    </w:p>
    <w:p w14:paraId="0BA4EEE7" w14:textId="2A7F4F08" w:rsidR="00B606F5" w:rsidRPr="00B606F5" w:rsidRDefault="001F1499" w:rsidP="00034CB8">
      <w:pPr>
        <w:pStyle w:val="ConsPlusTitle"/>
        <w:ind w:left="5103" w:hanging="425"/>
        <w:outlineLvl w:val="1"/>
        <w:rPr>
          <w:rFonts w:ascii="Liberation Serif" w:hAnsi="Liberation Serif"/>
          <w:b w:val="0"/>
          <w:sz w:val="24"/>
          <w:szCs w:val="24"/>
        </w:rPr>
      </w:pPr>
      <w:r>
        <w:rPr>
          <w:rFonts w:ascii="Liberation Serif" w:hAnsi="Liberation Serif"/>
          <w:b w:val="0"/>
          <w:sz w:val="24"/>
          <w:szCs w:val="24"/>
        </w:rPr>
        <w:t xml:space="preserve">             </w:t>
      </w:r>
      <w:r w:rsidR="00441DC9">
        <w:rPr>
          <w:rFonts w:ascii="Liberation Serif" w:hAnsi="Liberation Serif"/>
          <w:b w:val="0"/>
          <w:sz w:val="24"/>
          <w:szCs w:val="24"/>
        </w:rPr>
        <w:t>муниципального округа Первоуральск</w:t>
      </w:r>
    </w:p>
    <w:p w14:paraId="516DD6D4" w14:textId="77777777" w:rsidR="00E138C0" w:rsidRDefault="001F1499" w:rsidP="00034CB8">
      <w:pPr>
        <w:pStyle w:val="ConsPlusTitle"/>
        <w:ind w:left="5103" w:hanging="425"/>
        <w:outlineLvl w:val="1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/>
          <w:b w:val="0"/>
          <w:sz w:val="24"/>
          <w:szCs w:val="24"/>
        </w:rPr>
        <w:t xml:space="preserve">             </w:t>
      </w:r>
      <w:r w:rsidR="00B606F5" w:rsidRPr="00B606F5">
        <w:rPr>
          <w:rFonts w:ascii="Liberation Serif" w:hAnsi="Liberation Serif"/>
          <w:b w:val="0"/>
          <w:sz w:val="24"/>
          <w:szCs w:val="24"/>
        </w:rPr>
        <w:t xml:space="preserve">от                        №  </w:t>
      </w:r>
      <w:r w:rsidR="00E138C0">
        <w:rPr>
          <w:rFonts w:ascii="Liberation Serif" w:hAnsi="Liberation Serif"/>
          <w:b w:val="0"/>
          <w:sz w:val="24"/>
          <w:szCs w:val="24"/>
        </w:rPr>
        <w:tab/>
      </w:r>
    </w:p>
    <w:p w14:paraId="7DD764B8" w14:textId="77777777" w:rsidR="00B606F5" w:rsidRDefault="00B606F5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</w:p>
    <w:p w14:paraId="4B3FE1A7" w14:textId="77777777" w:rsidR="00B606F5" w:rsidRDefault="00B606F5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</w:p>
    <w:p w14:paraId="6CC0926A" w14:textId="77777777" w:rsidR="00B24F70" w:rsidRPr="000146AF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 w:rsidRPr="005B566C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Раздел 1.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5D1C9F" w:rsidRPr="000146AF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«</w:t>
      </w:r>
      <w:r w:rsidRPr="000146AF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ХАРАКТЕРИСТИКА ПРОБЛЕМ,</w:t>
      </w:r>
    </w:p>
    <w:p w14:paraId="32BDE90A" w14:textId="77777777" w:rsidR="00D5294F" w:rsidRPr="000146AF" w:rsidRDefault="00B24F70" w:rsidP="00D5294F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0146AF">
        <w:rPr>
          <w:rFonts w:ascii="Liberation Serif" w:hAnsi="Liberation Serif" w:cs="Times New Roman"/>
          <w:b/>
          <w:sz w:val="24"/>
          <w:szCs w:val="24"/>
        </w:rPr>
        <w:t xml:space="preserve">НА РЕШЕНИЕ КОТОРЫХ НАПРАВЛЕНА </w:t>
      </w:r>
      <w:r w:rsidR="00E138C0" w:rsidRPr="000146AF">
        <w:rPr>
          <w:rFonts w:ascii="Liberation Serif" w:hAnsi="Liberation Serif" w:cs="Times New Roman"/>
          <w:b/>
          <w:sz w:val="24"/>
          <w:szCs w:val="24"/>
        </w:rPr>
        <w:t>МУНИЦИПАЛЬНАЯ ПРОГРАММА</w:t>
      </w:r>
    </w:p>
    <w:p w14:paraId="3AA1FA47" w14:textId="50E978D8" w:rsidR="000F015A" w:rsidRPr="000146AF" w:rsidRDefault="000F015A" w:rsidP="00D5294F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0146AF">
        <w:rPr>
          <w:rFonts w:ascii="Liberation Serif" w:hAnsi="Liberation Serif" w:cs="Times New Roman"/>
          <w:b/>
          <w:sz w:val="24"/>
          <w:szCs w:val="24"/>
        </w:rPr>
        <w:t xml:space="preserve">«РАЗВИТИЕ МАЛОГО И СРЕДНЕГО ПРЕДПРИНИМАТЕЛЬСТВА, ВНУТРЕННЕГО И ВЪЕЗДНОГО ТУРИЗМА НА ТЕРРИТОРИИ </w:t>
      </w:r>
      <w:r w:rsidR="00441DC9">
        <w:rPr>
          <w:rFonts w:ascii="Liberation Serif" w:hAnsi="Liberation Serif" w:cs="Times New Roman"/>
          <w:b/>
          <w:sz w:val="24"/>
          <w:szCs w:val="24"/>
        </w:rPr>
        <w:t>МУНИЦИПАЛЬНОГО ОКРУГА ПЕРВОУРАЛЬСК</w:t>
      </w:r>
      <w:r w:rsidRPr="000146AF">
        <w:rPr>
          <w:rFonts w:ascii="Liberation Serif" w:hAnsi="Liberation Serif" w:cs="Times New Roman"/>
          <w:b/>
          <w:sz w:val="24"/>
          <w:szCs w:val="24"/>
        </w:rPr>
        <w:t xml:space="preserve"> НА 2022-2027 ГОДЫ»</w:t>
      </w:r>
    </w:p>
    <w:p w14:paraId="730B40DE" w14:textId="77777777" w:rsidR="00D5294F" w:rsidRPr="00D5294F" w:rsidRDefault="00D5294F" w:rsidP="00D5294F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11C48501" w14:textId="0249C0C9" w:rsidR="00B24F70" w:rsidRDefault="00B24F70" w:rsidP="008406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Муниципальная программа «</w:t>
      </w:r>
      <w:r w:rsidR="00F15440">
        <w:rPr>
          <w:rFonts w:ascii="Liberation Serif" w:eastAsia="Times New Roman" w:hAnsi="Liberation Serif" w:cs="Times New Roman"/>
          <w:sz w:val="24"/>
          <w:szCs w:val="24"/>
          <w:lang w:eastAsia="ru-RU"/>
        </w:rPr>
        <w:t>Р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азвитие малого и среднего предпринимательства</w:t>
      </w:r>
      <w:r w:rsidR="00D6086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внутреннего и въездного туризма на территории </w:t>
      </w:r>
      <w:r w:rsidR="00441DC9">
        <w:rPr>
          <w:rFonts w:ascii="Liberation Serif" w:eastAsia="Times New Roman" w:hAnsi="Liberation Serif" w:cs="Times New Roman"/>
          <w:sz w:val="24"/>
          <w:szCs w:val="24"/>
          <w:lang w:eastAsia="ru-RU"/>
        </w:rPr>
        <w:t>муниципального округа Первоуральск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5A2DD4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                       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на 2022 - 2027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годы</w:t>
      </w:r>
      <w:r w:rsidR="00D60862">
        <w:rPr>
          <w:rFonts w:ascii="Liberation Serif" w:eastAsia="Times New Roman" w:hAnsi="Liberation Serif" w:cs="Times New Roman"/>
          <w:sz w:val="24"/>
          <w:szCs w:val="24"/>
          <w:lang w:eastAsia="ru-RU"/>
        </w:rPr>
        <w:t>»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разработана в соответствии с Федеральным законом </w:t>
      </w:r>
      <w:r w:rsidR="008406D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от 24 июля 2007 года </w:t>
      </w:r>
      <w:r w:rsidR="008406D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№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209-ФЗ «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О развитии малого и среднего предпринима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тельства в Российской Федерации»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r w:rsidR="00DF5010">
        <w:rPr>
          <w:rFonts w:ascii="Liberation Serif" w:eastAsia="Times New Roman" w:hAnsi="Liberation Serif" w:cs="Times New Roman"/>
          <w:sz w:val="24"/>
          <w:szCs w:val="24"/>
          <w:lang w:eastAsia="ru-RU"/>
        </w:rPr>
        <w:t>Федеральным законом</w:t>
      </w:r>
      <w:r w:rsidR="00DF5010" w:rsidRPr="00DF501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8406D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от 24 ноября 1996 года № 132-ФЗ </w:t>
      </w:r>
      <w:r w:rsidR="00DF5010" w:rsidRPr="00DF501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«Об основах туристской деятельности в Российской Федерации»,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Законом Свердловской области от 04 февраля 2008 года №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10-ОЗ </w:t>
      </w:r>
      <w:r w:rsidR="005A2DD4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«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О развитии малого и среднего предпринимательства в Свердл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овской области», </w:t>
      </w:r>
      <w:r w:rsidR="00D60862">
        <w:rPr>
          <w:rFonts w:ascii="Liberation Serif" w:eastAsia="Times New Roman" w:hAnsi="Liberation Serif" w:cs="Times New Roman"/>
          <w:sz w:val="24"/>
          <w:szCs w:val="24"/>
          <w:lang w:eastAsia="ru-RU"/>
        </w:rPr>
        <w:t>Законом</w:t>
      </w:r>
      <w:r w:rsidR="00D60862" w:rsidRPr="00D6086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Свердловской области от 31 декабря 1999 года № 51- ОЗ «О туризме и туристской деятельности в Свердловской области»</w:t>
      </w:r>
      <w:r w:rsidR="00D6086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государственной </w:t>
      </w:r>
      <w:r w:rsidR="000874DA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программы Свердловской области «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Повышение инвестиционной привлекательности Свердловской области</w:t>
      </w:r>
      <w:r w:rsidR="000874DA">
        <w:rPr>
          <w:rFonts w:ascii="Liberation Serif" w:eastAsia="Times New Roman" w:hAnsi="Liberation Serif" w:cs="Times New Roman"/>
          <w:sz w:val="24"/>
          <w:szCs w:val="24"/>
          <w:lang w:eastAsia="ru-RU"/>
        </w:rPr>
        <w:t>»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утверждённой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постановлением Правительства Свердловской области от </w:t>
      </w:r>
      <w:r w:rsidR="003A7157">
        <w:rPr>
          <w:rFonts w:ascii="Liberation Serif" w:eastAsia="Times New Roman" w:hAnsi="Liberation Serif" w:cs="Times New Roman"/>
          <w:sz w:val="24"/>
          <w:szCs w:val="24"/>
          <w:lang w:eastAsia="ru-RU"/>
        </w:rPr>
        <w:t>26 октября 2023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года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№ </w:t>
      </w:r>
      <w:r w:rsidR="003A7157">
        <w:rPr>
          <w:rFonts w:ascii="Liberation Serif" w:eastAsia="Times New Roman" w:hAnsi="Liberation Serif" w:cs="Times New Roman"/>
          <w:sz w:val="24"/>
          <w:szCs w:val="24"/>
          <w:lang w:eastAsia="ru-RU"/>
        </w:rPr>
        <w:t>787-ПП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r w:rsidR="00E31739">
        <w:rPr>
          <w:rFonts w:ascii="Liberation Serif" w:eastAsia="Times New Roman" w:hAnsi="Liberation Serif" w:cs="Times New Roman"/>
          <w:sz w:val="24"/>
          <w:szCs w:val="24"/>
          <w:lang w:eastAsia="ru-RU"/>
        </w:rPr>
        <w:t>Стратегией</w:t>
      </w:r>
      <w:r w:rsidR="00E31739" w:rsidRPr="00E3173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развития внутреннего и въездного туризма в Свердловской области до 2030 года, </w:t>
      </w:r>
      <w:r w:rsidR="00635959" w:rsidRPr="00E31739">
        <w:rPr>
          <w:rFonts w:ascii="Liberation Serif" w:eastAsia="Times New Roman" w:hAnsi="Liberation Serif" w:cs="Times New Roman"/>
          <w:sz w:val="24"/>
          <w:szCs w:val="24"/>
          <w:lang w:eastAsia="ru-RU"/>
        </w:rPr>
        <w:t>утверждённой</w:t>
      </w:r>
      <w:r w:rsidR="00E31739" w:rsidRPr="00E3173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Указом Губернатор</w:t>
      </w:r>
      <w:r w:rsidR="00181033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а Свердловской области от 13 февраля </w:t>
      </w:r>
      <w:r w:rsidR="00E31739" w:rsidRPr="00E31739">
        <w:rPr>
          <w:rFonts w:ascii="Liberation Serif" w:eastAsia="Times New Roman" w:hAnsi="Liberation Serif" w:cs="Times New Roman"/>
          <w:sz w:val="24"/>
          <w:szCs w:val="24"/>
          <w:lang w:eastAsia="ru-RU"/>
        </w:rPr>
        <w:t>2015</w:t>
      </w:r>
      <w:r w:rsidR="0014238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года</w:t>
      </w:r>
      <w:r w:rsidR="00E31739" w:rsidRPr="00E3173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№ 70-УГ</w:t>
      </w:r>
      <w:r w:rsidR="00E31739">
        <w:rPr>
          <w:rFonts w:ascii="Liberation Serif" w:eastAsia="Times New Roman" w:hAnsi="Liberation Serif" w:cs="Times New Roman"/>
          <w:sz w:val="24"/>
          <w:szCs w:val="24"/>
          <w:lang w:eastAsia="ru-RU"/>
        </w:rPr>
        <w:t>,</w:t>
      </w:r>
      <w:r w:rsidR="00E31739" w:rsidRPr="00E3173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постановлением Администрации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городского округа Первоуральск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от 15 июня 2018 года №</w:t>
      </w:r>
      <w:r w:rsidR="000874DA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1122 </w:t>
      </w:r>
      <w:r w:rsidR="003A715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                          </w:t>
      </w:r>
      <w:r w:rsidR="000874DA">
        <w:rPr>
          <w:rFonts w:ascii="Liberation Serif" w:eastAsia="Times New Roman" w:hAnsi="Liberation Serif" w:cs="Times New Roman"/>
          <w:sz w:val="24"/>
          <w:szCs w:val="24"/>
          <w:lang w:eastAsia="ru-RU"/>
        </w:rPr>
        <w:t>«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Об утверждении порядка разработки, реализации и оценки эффективности муниципальных программ</w:t>
      </w:r>
      <w:r w:rsidR="000874DA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городского округа Первоуральск»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.</w:t>
      </w:r>
    </w:p>
    <w:p w14:paraId="3B2F30AF" w14:textId="77777777" w:rsidR="00E31739" w:rsidRPr="00B24F70" w:rsidRDefault="00E31739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1C6B81B1" w14:textId="77777777" w:rsid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РАЗВИТИЕ МАЛОГО И СРЕДНЕГО ПРЕДПРИНИМАТЕЛЬСТВА</w:t>
      </w:r>
    </w:p>
    <w:p w14:paraId="635B2E27" w14:textId="77777777" w:rsidR="00007268" w:rsidRPr="00B24F70" w:rsidRDefault="00007268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3C06799E" w14:textId="77777777" w:rsidR="0050455C" w:rsidRPr="0050455C" w:rsidRDefault="0050455C" w:rsidP="005045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Г</w:t>
      </w:r>
      <w:r w:rsidRPr="0050455C">
        <w:rPr>
          <w:rFonts w:ascii="Liberation Serif" w:eastAsia="Times New Roman" w:hAnsi="Liberation Serif" w:cs="Times New Roman"/>
          <w:sz w:val="24"/>
          <w:szCs w:val="24"/>
          <w:lang w:eastAsia="ru-RU"/>
        </w:rPr>
        <w:t>ородской округ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Первоуральск</w:t>
      </w:r>
      <w:r w:rsidRPr="0050455C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(далее – городской округ) признан моногородом. В структуре экономики преобладающим является металлургическое производство, в котором занята основная часть экономически активного населения. </w:t>
      </w:r>
    </w:p>
    <w:p w14:paraId="5F746801" w14:textId="77777777" w:rsidR="0050455C" w:rsidRPr="0050455C" w:rsidRDefault="0050455C" w:rsidP="005045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0455C">
        <w:rPr>
          <w:rFonts w:ascii="Liberation Serif" w:eastAsia="Times New Roman" w:hAnsi="Liberation Serif" w:cs="Times New Roman"/>
          <w:sz w:val="24"/>
          <w:szCs w:val="24"/>
          <w:lang w:eastAsia="ru-RU"/>
        </w:rPr>
        <w:t>В связи с процессами оптимизации производства на градообразующих предприятиях, роль малого и среднего предпринимательства в экономике городского округа увеличивается. Высвобождение значительной численности работников требует активного создания новых предприятий и организации новых производств, освоения новых видов продукции и экономических ниш.</w:t>
      </w:r>
    </w:p>
    <w:p w14:paraId="0FC6E4C1" w14:textId="77777777" w:rsidR="0050455C" w:rsidRPr="0050455C" w:rsidRDefault="0050455C" w:rsidP="005045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0455C">
        <w:rPr>
          <w:rFonts w:ascii="Liberation Serif" w:eastAsia="Times New Roman" w:hAnsi="Liberation Serif" w:cs="Times New Roman"/>
          <w:sz w:val="24"/>
          <w:szCs w:val="24"/>
          <w:lang w:eastAsia="ru-RU"/>
        </w:rPr>
        <w:t>Малый бизнес – это, прежде всего, создание новых рабочих мест, пополнение бюджетов, а развитие малого предпринимательства – это рост числа людей, самостоятельно обеспечивающих достойный уровень жизни для себя и своих семей.</w:t>
      </w:r>
    </w:p>
    <w:p w14:paraId="5C42734A" w14:textId="77777777" w:rsidR="00B240B9" w:rsidRPr="00AA30D9" w:rsidRDefault="0050455C" w:rsidP="005045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0455C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Действительно, в этом секторе экономики создаются новые рабочие места, новые виды </w:t>
      </w:r>
      <w:r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востребованной на рынке продукции, осваиваются незанятые экономические ниши.</w:t>
      </w:r>
    </w:p>
    <w:p w14:paraId="7C4DBA0B" w14:textId="721E0175" w:rsidR="00B24F70" w:rsidRPr="00AA30D9" w:rsidRDefault="00B24F70" w:rsidP="005045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color w:val="CCFFFF"/>
          <w:sz w:val="24"/>
          <w:szCs w:val="24"/>
          <w:lang w:eastAsia="ru-RU"/>
        </w:rPr>
      </w:pPr>
      <w:r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По состоянию на </w:t>
      </w:r>
      <w:r w:rsidR="00AA30D9"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01 </w:t>
      </w:r>
      <w:r w:rsidR="00441DC9">
        <w:rPr>
          <w:rFonts w:ascii="Liberation Serif" w:eastAsia="Times New Roman" w:hAnsi="Liberation Serif" w:cs="Times New Roman"/>
          <w:sz w:val="24"/>
          <w:szCs w:val="24"/>
          <w:lang w:eastAsia="ru-RU"/>
        </w:rPr>
        <w:t>января 2025</w:t>
      </w:r>
      <w:r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года в Едином реестре субъектов малого и среднего предпринимательства, который </w:t>
      </w:r>
      <w:r w:rsidR="00635959"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ведёт</w:t>
      </w:r>
      <w:r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Федеральная налоговая служба России, зарегистрировано </w:t>
      </w:r>
      <w:r w:rsidR="007164B0" w:rsidRPr="00AA30D9">
        <w:rPr>
          <w:rFonts w:ascii="Liberation Serif" w:eastAsia="Times New Roman" w:hAnsi="Liberation Serif" w:cs="Times New Roman"/>
          <w:sz w:val="24"/>
          <w:szCs w:val="24"/>
          <w:shd w:val="clear" w:color="auto" w:fill="FFFFFF"/>
          <w:lang w:eastAsia="ru-RU"/>
        </w:rPr>
        <w:t xml:space="preserve">5 </w:t>
      </w:r>
      <w:r w:rsidR="00441DC9">
        <w:rPr>
          <w:rFonts w:ascii="Liberation Serif" w:eastAsia="Times New Roman" w:hAnsi="Liberation Serif" w:cs="Times New Roman"/>
          <w:sz w:val="24"/>
          <w:szCs w:val="24"/>
          <w:shd w:val="clear" w:color="auto" w:fill="FFFFFF"/>
          <w:lang w:eastAsia="ru-RU"/>
        </w:rPr>
        <w:t>613</w:t>
      </w:r>
      <w:r w:rsidRPr="00AA30D9">
        <w:rPr>
          <w:rFonts w:ascii="Liberation Serif" w:eastAsia="Times New Roman" w:hAnsi="Liberation Serif" w:cs="Times New Roman"/>
          <w:sz w:val="24"/>
          <w:szCs w:val="24"/>
          <w:shd w:val="clear" w:color="auto" w:fill="FFFFFF"/>
          <w:lang w:eastAsia="ru-RU"/>
        </w:rPr>
        <w:t xml:space="preserve"> субъектов</w:t>
      </w:r>
      <w:r w:rsidR="005F0D63" w:rsidRPr="00AA30D9">
        <w:rPr>
          <w:rFonts w:ascii="Liberation Serif" w:eastAsia="Times New Roman" w:hAnsi="Liberation Serif" w:cs="Arial"/>
          <w:sz w:val="24"/>
          <w:szCs w:val="24"/>
          <w:shd w:val="clear" w:color="auto" w:fill="FFFFFF"/>
          <w:lang w:eastAsia="ru-RU"/>
        </w:rPr>
        <w:t xml:space="preserve"> МСП.</w:t>
      </w:r>
    </w:p>
    <w:p w14:paraId="4CE721DF" w14:textId="118AE3D1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Среднесписочная численность работников субъектов малого и среднего предпринимательства (без вне</w:t>
      </w:r>
      <w:r w:rsidR="003741C5"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шних совместителей) на </w:t>
      </w:r>
      <w:r w:rsidR="00AA30D9"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01 июля 2024 года</w:t>
      </w:r>
      <w:r w:rsidR="00514A0D"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составила               </w:t>
      </w:r>
      <w:r w:rsidR="004D5036"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</w:t>
      </w:r>
      <w:r w:rsidR="00514A0D"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AA30D9"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</w:t>
      </w:r>
      <w:r w:rsidR="003E4CF8"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29 740</w:t>
      </w:r>
      <w:r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4D5036"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человек.</w:t>
      </w:r>
    </w:p>
    <w:p w14:paraId="5A0B34D0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 ряде отраслей экономики области (оптовая торговля, бытовое обслуживание) малый бизнес является доминирующим, обеспечивая свыше двух третей от общего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объёма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товаров и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услуг. Туристско-экскурсионные, фотографические услуги, ремонт жилья, ремонт и изготовление мебели, одежды и обуви и ряд других услуг в основном предоставляются населению субъектами малого предпринимательства.</w:t>
      </w:r>
    </w:p>
    <w:p w14:paraId="7AF5F05E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 то же время незначительна роль малого бизнеса в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объёмах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производства промышленной и сельскохозяйственной продукции,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объёмах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услуг пассажирского транспорта, связи, жилищно-коммунального хозяйства.</w:t>
      </w:r>
    </w:p>
    <w:p w14:paraId="48133A10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В целом развитие малых и средних предприятий способствует формированию конкурентной среды, насыщению рынков товарами и услугами, обеспечению занятости, увеличению налоговых поступлений в бюджеты всех уровней.</w:t>
      </w:r>
    </w:p>
    <w:p w14:paraId="24A751A7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Решением Первоуральской городской Думы от 31 марта 2016 года № 425 был создан Первоуральский фонд поддержки предпринимательства (далее - Фонд), который на территории городского округа осуществляет деятельность, направленную на поддержку и развитие малого и среднего предпринимательства городского округа. Сегодня Фонд занимается информационным обслуживанием и консультационной поддержкой субъектов малого и среднего предпринимательства, организацией и проведением семинаров, тренингов, круглых столов, конференций, выставок, ярмарок, содействием деловым контактам и совместным проектам в форме информационных, консультационных, посреднических, представительских и агентских услуг для субъектов малого и среднего предпринимательства, содействием в организации мероприятий по подготовке и переподготовке кадров малого и среднего предпринимательства, предоставлением финансовой поддержки субъектам малого и среднего предпринимательства и др.</w:t>
      </w:r>
    </w:p>
    <w:p w14:paraId="41F44557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Основными проблемами, ограничивающими развитие малого и среднего предпринимательства в городском округе Первоуральск, являются: </w:t>
      </w:r>
    </w:p>
    <w:p w14:paraId="5314F3FE" w14:textId="77777777" w:rsidR="00B24F70" w:rsidRPr="00B24F70" w:rsidRDefault="00B24F70" w:rsidP="00B24F7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Liberation Serif" w:eastAsia="Calibri" w:hAnsi="Liberation Serif" w:cs="Liberation Serif"/>
          <w:sz w:val="24"/>
          <w:szCs w:val="24"/>
          <w:lang w:eastAsia="ru-RU"/>
        </w:rPr>
      </w:pPr>
      <w:r w:rsidRPr="00B24F70">
        <w:rPr>
          <w:rFonts w:ascii="Liberation Serif" w:eastAsia="Calibri" w:hAnsi="Liberation Serif" w:cs="Liberation Serif"/>
          <w:sz w:val="24"/>
          <w:szCs w:val="24"/>
          <w:lang w:eastAsia="ru-RU"/>
        </w:rPr>
        <w:t>Отсутствие объединений предпринимателей;</w:t>
      </w:r>
    </w:p>
    <w:p w14:paraId="65E14BDC" w14:textId="77777777" w:rsidR="00B24F70" w:rsidRPr="00B24F70" w:rsidRDefault="00B24F70" w:rsidP="00B24F7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Liberation Serif" w:eastAsia="Calibri" w:hAnsi="Liberation Serif" w:cs="Liberation Serif"/>
          <w:sz w:val="24"/>
          <w:szCs w:val="24"/>
          <w:lang w:eastAsia="ru-RU"/>
        </w:rPr>
      </w:pPr>
      <w:r w:rsidRPr="00B24F70">
        <w:rPr>
          <w:rFonts w:ascii="Liberation Serif" w:eastAsia="Calibri" w:hAnsi="Liberation Serif" w:cs="Liberation Serif"/>
          <w:sz w:val="24"/>
          <w:szCs w:val="24"/>
          <w:lang w:eastAsia="ru-RU"/>
        </w:rPr>
        <w:t>Недобросовестная конкуренция;</w:t>
      </w:r>
    </w:p>
    <w:p w14:paraId="0F28290A" w14:textId="77777777" w:rsidR="00B24F70" w:rsidRPr="00B24F70" w:rsidRDefault="00B24F70" w:rsidP="00B24F7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Liberation Serif" w:eastAsia="Calibri" w:hAnsi="Liberation Serif" w:cs="Liberation Serif"/>
          <w:sz w:val="24"/>
          <w:szCs w:val="24"/>
          <w:lang w:eastAsia="ru-RU"/>
        </w:rPr>
      </w:pPr>
      <w:r w:rsidRPr="00B24F70">
        <w:rPr>
          <w:rFonts w:ascii="Liberation Serif" w:eastAsia="Calibri" w:hAnsi="Liberation Serif" w:cs="Liberation Serif"/>
          <w:sz w:val="24"/>
          <w:szCs w:val="24"/>
          <w:lang w:eastAsia="ru-RU"/>
        </w:rPr>
        <w:t>Сложность участия малого и среднего предпринимательства в закупках по Федеральному закону от 05 апреля 2013 года №</w:t>
      </w:r>
      <w:r w:rsidR="00163A56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B24F70">
        <w:rPr>
          <w:rFonts w:ascii="Liberation Serif" w:eastAsia="Calibri" w:hAnsi="Liberation Serif" w:cs="Liberation Serif"/>
          <w:sz w:val="24"/>
          <w:szCs w:val="24"/>
          <w:lang w:eastAsia="ru-RU"/>
        </w:rPr>
        <w:t>44-ФЗ «О контрактной системе в сфере закупок товаров, работ, услуг для обеспечения государственных и муниципальных нужд»;</w:t>
      </w:r>
    </w:p>
    <w:p w14:paraId="12BB309D" w14:textId="77777777" w:rsidR="00B24F70" w:rsidRPr="00B24F70" w:rsidRDefault="00B24F70" w:rsidP="00B24F7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Liberation Serif" w:eastAsia="Calibri" w:hAnsi="Liberation Serif" w:cs="Liberation Serif"/>
          <w:sz w:val="24"/>
          <w:szCs w:val="24"/>
          <w:lang w:eastAsia="ru-RU"/>
        </w:rPr>
      </w:pPr>
      <w:r w:rsidRPr="00B24F70">
        <w:rPr>
          <w:rFonts w:ascii="Liberation Serif" w:eastAsia="Calibri" w:hAnsi="Liberation Serif" w:cs="Liberation Serif"/>
          <w:sz w:val="24"/>
          <w:szCs w:val="24"/>
          <w:lang w:eastAsia="ru-RU"/>
        </w:rPr>
        <w:t>Недостаточное взаимодействие крупного и малого предпринимательства по развитию кооперации;</w:t>
      </w:r>
    </w:p>
    <w:p w14:paraId="3244B18E" w14:textId="77777777" w:rsidR="00B24F70" w:rsidRPr="00B24F70" w:rsidRDefault="00B24F70" w:rsidP="00B24F7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Liberation Serif" w:eastAsia="Calibri" w:hAnsi="Liberation Serif" w:cs="Liberation Serif"/>
          <w:sz w:val="24"/>
          <w:szCs w:val="24"/>
          <w:lang w:eastAsia="ru-RU"/>
        </w:rPr>
      </w:pPr>
      <w:r w:rsidRPr="00B24F70">
        <w:rPr>
          <w:rFonts w:ascii="Liberation Serif" w:eastAsia="Calibri" w:hAnsi="Liberation Serif" w:cs="Liberation Serif"/>
          <w:sz w:val="24"/>
          <w:szCs w:val="24"/>
          <w:lang w:eastAsia="ru-RU"/>
        </w:rPr>
        <w:t>Недостаточная инф</w:t>
      </w:r>
      <w:r w:rsidR="002447DA">
        <w:rPr>
          <w:rFonts w:ascii="Liberation Serif" w:eastAsia="Calibri" w:hAnsi="Liberation Serif" w:cs="Liberation Serif"/>
          <w:sz w:val="24"/>
          <w:szCs w:val="24"/>
          <w:lang w:eastAsia="ru-RU"/>
        </w:rPr>
        <w:t>ормированность предпринимателей.</w:t>
      </w:r>
    </w:p>
    <w:p w14:paraId="105C691C" w14:textId="77777777" w:rsidR="0026355A" w:rsidRDefault="0026355A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44390674" w14:textId="77777777" w:rsid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РАЗВИТИЕ ТОРГОВОЙ ДЕЯТЕЛЬНОСТИ</w:t>
      </w:r>
    </w:p>
    <w:p w14:paraId="5AB95B38" w14:textId="77777777" w:rsidR="0026355A" w:rsidRPr="00B24F70" w:rsidRDefault="0026355A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13ED4D56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Торговля является стабильно и динамично развивающейся сферой экономики. Являясь источником поступления денежных средств, торговля формирует основы финансовой стабильности государства, поэтому его заинтересованность в увеличении масштабов торговой деятельности объективно обусловлена. Создание условий для обеспечения жителей города услугами торговли является также одним из приоритетных направлений деятельности органов местного самоуправления. Торговля является стабильно и динамично развивающейся сферой экономики.</w:t>
      </w:r>
    </w:p>
    <w:p w14:paraId="11BC957E" w14:textId="5148BD6B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 розничной торговле </w:t>
      </w:r>
      <w:r w:rsidR="00441DC9">
        <w:rPr>
          <w:rFonts w:ascii="Liberation Serif" w:eastAsia="Times New Roman" w:hAnsi="Liberation Serif" w:cs="Times New Roman"/>
          <w:sz w:val="24"/>
          <w:szCs w:val="24"/>
          <w:lang w:eastAsia="ru-RU"/>
        </w:rPr>
        <w:t>муниципального округа Первоуральск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, как и всей России, наблюдаются значительные структурные изменения в организационных формах торговли, ослабляются позиции неорганизованной торговли (продажа товаров на рынках) и усиливаются позиции торгующих организаций в стационарной торговой сети.</w:t>
      </w:r>
    </w:p>
    <w:p w14:paraId="0ABFAD90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Наличие достаточного количества торговых площадей разнообразных форматов обеспечивает доступность товаров для населения, разнообразие ассортимента. </w:t>
      </w:r>
    </w:p>
    <w:p w14:paraId="767215EC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На территории городского округа в соответствии со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статьёй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10 Федерального закона       от 28 декабря 2009 года № 381-ФЗ "Об основах государственного регулирования торговой деятельности в Российской Федерации"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ведётся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работа по упорядочению нестационарной торговой с</w:t>
      </w:r>
      <w:r w:rsidR="00417387">
        <w:rPr>
          <w:rFonts w:ascii="Liberation Serif" w:eastAsia="Times New Roman" w:hAnsi="Liberation Serif" w:cs="Times New Roman"/>
          <w:sz w:val="24"/>
          <w:szCs w:val="24"/>
          <w:lang w:eastAsia="ru-RU"/>
        </w:rPr>
        <w:t>ети. Сформирована и утверждена С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хема размещения нестационарных торговых объектов с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учётом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необходимости обеспечения устойчивого развития территорий и развития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 xml:space="preserve">малого и среднего бизнеса, обеспечения населения товарами, в том числе в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малонаселённых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отдалённых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труднодоступных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населённых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пунктах. </w:t>
      </w:r>
    </w:p>
    <w:p w14:paraId="11BFE9CF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Нестационарные торговые объекты в городе представлены в виде специализированных киосков, павильонов, торгово-остановочных комплексов, сезонных нестационарных торговых объектов (кафе, лотков, изотермических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ёмкостей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и цистерн для продажи кваса,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ёлочных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базаров, иных специальных приспособлений). </w:t>
      </w:r>
    </w:p>
    <w:p w14:paraId="0A797368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В целях взаимовыгодного сотрудничества с местными товаропроизводителями и фермерскими хозяйствами в течение года проводятся сельскохозяйственные ярмарки.</w:t>
      </w:r>
    </w:p>
    <w:p w14:paraId="704D2203" w14:textId="4605C03B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Несмотря на положительные тенденции, происходящие в сфере торговли </w:t>
      </w:r>
      <w:r w:rsidR="00441DC9">
        <w:rPr>
          <w:rFonts w:ascii="Liberation Serif" w:eastAsia="Times New Roman" w:hAnsi="Liberation Serif" w:cs="Times New Roman"/>
          <w:sz w:val="24"/>
          <w:szCs w:val="24"/>
          <w:lang w:eastAsia="ru-RU"/>
        </w:rPr>
        <w:t>муниципального округа Первоуральск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, очевидна актуальность принятия ко</w:t>
      </w:r>
      <w:r w:rsidR="00B102F2">
        <w:rPr>
          <w:rFonts w:ascii="Liberation Serif" w:eastAsia="Times New Roman" w:hAnsi="Liberation Serif" w:cs="Times New Roman"/>
          <w:sz w:val="24"/>
          <w:szCs w:val="24"/>
          <w:lang w:eastAsia="ru-RU"/>
        </w:rPr>
        <w:t>мплекса мер, направленных для её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дальнейшего развития. Важнейшим направлением развития торговли является дальнейшее формиров</w:t>
      </w:r>
      <w:r w:rsidR="00B102F2">
        <w:rPr>
          <w:rFonts w:ascii="Liberation Serif" w:eastAsia="Times New Roman" w:hAnsi="Liberation Serif" w:cs="Times New Roman"/>
          <w:sz w:val="24"/>
          <w:szCs w:val="24"/>
          <w:lang w:eastAsia="ru-RU"/>
        </w:rPr>
        <w:t>ание её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инфраструктуры, предусматривающее создание комфортных условий для приобретения товаров населением, повышение качества и культуры обслуживания, ценовой доступности товаров. </w:t>
      </w:r>
    </w:p>
    <w:p w14:paraId="5A1EC6FF" w14:textId="228B273A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Анализ сложившегося на территории </w:t>
      </w:r>
      <w:r w:rsidR="00441DC9">
        <w:rPr>
          <w:rFonts w:ascii="Liberation Serif" w:eastAsia="Times New Roman" w:hAnsi="Liberation Serif" w:cs="Times New Roman"/>
          <w:sz w:val="24"/>
          <w:szCs w:val="24"/>
          <w:lang w:eastAsia="ru-RU"/>
        </w:rPr>
        <w:t>муниципального округа Первоуральск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положения в сфере торговли позволил выявить ряд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нерешённых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проблем, сдерживающих развитие потребительского рынка, к которым следует отнести:</w:t>
      </w:r>
    </w:p>
    <w:p w14:paraId="69C512DB" w14:textId="77777777" w:rsidR="00B24F70" w:rsidRPr="00B24F70" w:rsidRDefault="00B24F70" w:rsidP="00B24F70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недостаточным уровнем развития инфраструктуры розничной торговли, в том числе слабыми хозяйственными связями между производителями и организациями торговли, и наличием большого числа посредников;</w:t>
      </w:r>
    </w:p>
    <w:p w14:paraId="48713CD1" w14:textId="77777777" w:rsidR="00B24F70" w:rsidRPr="00B24F70" w:rsidRDefault="00B24F70" w:rsidP="00B24F70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недостаточность инвестирования в строительство и реконструкцию торговых объектов;</w:t>
      </w:r>
    </w:p>
    <w:p w14:paraId="3B36EEED" w14:textId="77777777" w:rsidR="00B24F70" w:rsidRPr="00B24F70" w:rsidRDefault="00B24F70" w:rsidP="00B24F70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обеспечением ценовой доступности товаров для всех групп населения;</w:t>
      </w:r>
    </w:p>
    <w:p w14:paraId="4578BB23" w14:textId="77777777" w:rsidR="00B24F70" w:rsidRPr="00B24F70" w:rsidRDefault="00B24F70" w:rsidP="00B24F70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недостаточный уровень обеспечения качества и безопасности потребительских товаров;</w:t>
      </w:r>
    </w:p>
    <w:p w14:paraId="43AFFAAB" w14:textId="77777777" w:rsidR="00B24F70" w:rsidRPr="00855B56" w:rsidRDefault="00B24F70" w:rsidP="00B24F70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несоответствие уровня предоставления услуг торговли, технологического осна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щения требованиям покупателей.</w:t>
      </w:r>
    </w:p>
    <w:p w14:paraId="51303A80" w14:textId="14193088" w:rsidR="00B24F70" w:rsidRPr="00855B56" w:rsidRDefault="00B24F70" w:rsidP="00B24F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Инфраструктура потребительского рынка </w:t>
      </w:r>
      <w:r w:rsidR="00441DC9">
        <w:rPr>
          <w:rFonts w:ascii="Liberation Serif" w:eastAsia="Times New Roman" w:hAnsi="Liberation Serif" w:cs="Times New Roman"/>
          <w:sz w:val="24"/>
          <w:szCs w:val="24"/>
          <w:lang w:eastAsia="ru-RU"/>
        </w:rPr>
        <w:t>муниципального округа Первоуральск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представлена 1</w:t>
      </w:r>
      <w:r w:rsidR="0035278A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050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объектами, из них </w:t>
      </w:r>
      <w:r w:rsidR="0035278A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658</w:t>
      </w:r>
      <w:r w:rsidR="004C21BC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объекта торговли (магазины, торговые центры, нестационарн</w:t>
      </w:r>
      <w:r w:rsidR="0064191A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ые торговые объекты и т.д.), 17</w:t>
      </w:r>
      <w:r w:rsidR="00B923EC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5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объектов общественного </w:t>
      </w:r>
      <w:r w:rsidR="00890C63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питания,</w:t>
      </w:r>
      <w:r w:rsidR="00890C63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21</w:t>
      </w:r>
      <w:r w:rsidR="00B923EC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7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объектов бытового обслуживания населения. Также осуществляются: выездная торговля, сезонная торговля, обслуживание мероприятий, ярмарки.</w:t>
      </w:r>
    </w:p>
    <w:p w14:paraId="42412C2C" w14:textId="77777777" w:rsidR="00B24F70" w:rsidRPr="00855B56" w:rsidRDefault="00B24F70" w:rsidP="00B24F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В городском округе Первоуральск формы функционирования торговых предприятий достаточно разнообразны, это торговые центры, магазины, нестационарные торговые объекты, выездная торговля, обслуживание мероприятий, временные сооружения, ярмарки.</w:t>
      </w:r>
    </w:p>
    <w:p w14:paraId="59486E7F" w14:textId="1269C0DC" w:rsidR="00B24F70" w:rsidRPr="00855B56" w:rsidRDefault="00B24F70" w:rsidP="00B24F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По состоянию на 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31 декабря 2023 года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 отделе развития потребительского рынка, предпринимательства и туризма Администрации </w:t>
      </w:r>
      <w:r w:rsidR="00441DC9">
        <w:rPr>
          <w:rFonts w:ascii="Liberation Serif" w:eastAsia="Times New Roman" w:hAnsi="Liberation Serif" w:cs="Times New Roman"/>
          <w:sz w:val="24"/>
          <w:szCs w:val="24"/>
          <w:lang w:eastAsia="ru-RU"/>
        </w:rPr>
        <w:t>муниципального округа Первоуральск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зарегистрировано объекта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то</w:t>
      </w:r>
      <w:r w:rsidR="004C21BC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рговли с торговой площадью 116,4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тыс.</w:t>
      </w:r>
      <w:r w:rsidR="004C21BC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кв.</w:t>
      </w:r>
      <w:r w:rsidR="004C21BC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м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, в том числе:</w:t>
      </w:r>
    </w:p>
    <w:p w14:paraId="4AC3E829" w14:textId="3EA3D6D5" w:rsidR="00B24F70" w:rsidRPr="00855B56" w:rsidRDefault="004C21BC" w:rsidP="00B24F7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53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1</w:t>
      </w:r>
      <w:r w:rsidR="00B24F70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магазин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торговой площадью </w:t>
      </w:r>
      <w:r w:rsid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82,7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тыс. кв. м, из них 19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7</w:t>
      </w:r>
      <w:r w:rsidR="00B24F70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– продо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вольственных, 23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6</w:t>
      </w:r>
      <w:r w:rsidR="00B24F70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– непродовольственных, 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98</w:t>
      </w:r>
      <w:r w:rsidR="00B24F70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– смешанных;</w:t>
      </w:r>
    </w:p>
    <w:p w14:paraId="58AE478E" w14:textId="5709A9A7" w:rsidR="00B24F70" w:rsidRPr="00855B56" w:rsidRDefault="004C21BC" w:rsidP="00B24F7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18</w:t>
      </w:r>
      <w:r w:rsidR="00B24F70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торговых центров, торговой площадью 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64,26</w:t>
      </w:r>
      <w:r w:rsidR="00B24F70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тыс.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B24F70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кв.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м</w:t>
      </w:r>
      <w:r w:rsidR="00B24F70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;</w:t>
      </w:r>
    </w:p>
    <w:p w14:paraId="30FC0A8C" w14:textId="4ABF3FCA" w:rsidR="00B24F70" w:rsidRPr="00855B56" w:rsidRDefault="00855B56" w:rsidP="00B24F7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139</w:t>
      </w:r>
      <w:r w:rsidR="00B24F70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нестационарных торговых объекта, в том числ</w:t>
      </w:r>
      <w:r w:rsidR="00190190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е: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89</w:t>
      </w:r>
      <w:r w:rsidR="00D369FB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– </w:t>
      </w:r>
      <w:proofErr w:type="gramStart"/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павильонов,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          </w:t>
      </w:r>
      <w:r w:rsidR="00890C63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  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20</w:t>
      </w:r>
      <w:r w:rsidR="001E3F7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-  киосков,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23 – палатки, 7 – автолавки и трейлеры.</w:t>
      </w:r>
    </w:p>
    <w:p w14:paraId="502D6F48" w14:textId="09C5FAC4" w:rsidR="00B24F70" w:rsidRPr="00855B56" w:rsidRDefault="00B24F70" w:rsidP="00B24F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Уровень обеспеченности торговыми площадями на 1 тысячу жителей </w:t>
      </w:r>
      <w:r w:rsidR="00441DC9">
        <w:rPr>
          <w:rFonts w:ascii="Liberation Serif" w:eastAsia="Times New Roman" w:hAnsi="Liberation Serif" w:cs="Times New Roman"/>
          <w:sz w:val="24"/>
          <w:szCs w:val="24"/>
          <w:lang w:eastAsia="ru-RU"/>
        </w:rPr>
        <w:t>муниципального округа Первоуральск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составил 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870,08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BF0F4C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кв. м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что 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говорит о хорошей доступности торговых услуг.</w:t>
      </w:r>
    </w:p>
    <w:p w14:paraId="7A12EF80" w14:textId="134442B7" w:rsidR="00B24F70" w:rsidRPr="00855B56" w:rsidRDefault="00B24F70" w:rsidP="00B24F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На территории </w:t>
      </w:r>
      <w:r w:rsidR="00441DC9">
        <w:rPr>
          <w:rFonts w:ascii="Liberation Serif" w:eastAsia="Times New Roman" w:hAnsi="Liberation Serif" w:cs="Times New Roman"/>
          <w:sz w:val="24"/>
          <w:szCs w:val="24"/>
          <w:lang w:eastAsia="ru-RU"/>
        </w:rPr>
        <w:t>муниципального округа Первоуральск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функционирует 1</w:t>
      </w:r>
      <w:r w:rsidR="00F83DF7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8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торговых центров (в том числе: 1 центр - торгово-развлекательный), более 4</w:t>
      </w:r>
      <w:r w:rsidR="00A97135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8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торговых сетей всех уровней: международной, федера</w:t>
      </w:r>
      <w:r w:rsidR="00C20FBF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льной, региональной, местной: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11-</w:t>
      </w:r>
      <w:r w:rsidR="006077F2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продовольственных,  </w:t>
      </w:r>
      <w:r w:rsidR="00C20FBF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                 </w:t>
      </w:r>
      <w:r w:rsid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  </w:t>
      </w:r>
      <w:r w:rsidR="00C20FBF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25-непродовольственных, 11-со смешанным ассортиментом товаров, из них 16 - представляют федеральные торговые сети, </w:t>
      </w:r>
      <w:r w:rsidR="00C20FBF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8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- областные, 24 - местные.</w:t>
      </w:r>
    </w:p>
    <w:p w14:paraId="437AF33E" w14:textId="40405D95" w:rsidR="00B24F70" w:rsidRPr="00855B56" w:rsidRDefault="00B24F70" w:rsidP="00B24F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 xml:space="preserve">Торговая сеть сельских </w:t>
      </w:r>
      <w:r w:rsidR="00635959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населённых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пунктов на </w:t>
      </w:r>
      <w:r w:rsid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01 июля 2024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года включает в себя 13</w:t>
      </w:r>
      <w:r w:rsid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9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объекта торговли, в том числе </w:t>
      </w:r>
      <w:r w:rsid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103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магазин</w:t>
      </w:r>
      <w:r w:rsid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а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r w:rsid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24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павильонов, </w:t>
      </w:r>
      <w:r w:rsid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5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киосков</w:t>
      </w:r>
      <w:r w:rsid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, 7 палаток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. Из 29-ти сельских </w:t>
      </w:r>
      <w:r w:rsidR="00635959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населённых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пунктов 17 (58%) имеют стационарную торговую сеть.</w:t>
      </w:r>
    </w:p>
    <w:p w14:paraId="5ED2612C" w14:textId="3190D397" w:rsidR="00B24F70" w:rsidRPr="00855B56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Согласно постановлению Администрации городского округа Первоуральск</w:t>
      </w:r>
      <w:r w:rsidR="00B357A3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                     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от 24 декабря 2018 года №</w:t>
      </w:r>
      <w:r w:rsidR="008D0BEC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D31CAC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2039 сформирована С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хема размещения нестационарных торговых объектов (далее – НТО) на территории </w:t>
      </w:r>
      <w:r w:rsidR="00441DC9">
        <w:rPr>
          <w:rFonts w:ascii="Liberation Serif" w:eastAsia="Times New Roman" w:hAnsi="Liberation Serif" w:cs="Times New Roman"/>
          <w:sz w:val="24"/>
          <w:szCs w:val="24"/>
          <w:lang w:eastAsia="ru-RU"/>
        </w:rPr>
        <w:t>муниципального округа Первоуральск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в которую вошли </w:t>
      </w:r>
      <w:r w:rsidR="004B1129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2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3</w:t>
      </w:r>
      <w:r w:rsid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7</w:t>
      </w:r>
      <w:r w:rsidR="00F83DF7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земельных участков по</w:t>
      </w:r>
      <w:r w:rsidR="00F83DF7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д размещение НТО, в том числе 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9</w:t>
      </w:r>
      <w:r w:rsidR="000640A2">
        <w:rPr>
          <w:rFonts w:ascii="Liberation Serif" w:eastAsia="Times New Roman" w:hAnsi="Liberation Serif" w:cs="Times New Roman"/>
          <w:sz w:val="24"/>
          <w:szCs w:val="24"/>
          <w:lang w:eastAsia="ru-RU"/>
        </w:rPr>
        <w:t>8</w:t>
      </w:r>
      <w:r w:rsidR="00635959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3B7494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перспективны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х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, 1</w:t>
      </w:r>
      <w:r w:rsidR="00274B75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3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9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действующих.</w:t>
      </w:r>
    </w:p>
    <w:p w14:paraId="47E6B20C" w14:textId="77777777" w:rsidR="00B24F70" w:rsidRPr="00B24F70" w:rsidRDefault="00B24F70" w:rsidP="00B24F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855B56">
        <w:rPr>
          <w:rFonts w:ascii="Liberation Serif" w:eastAsia="Calibri" w:hAnsi="Liberation Serif" w:cs="Times New Roman"/>
          <w:sz w:val="24"/>
          <w:szCs w:val="24"/>
          <w:lang w:eastAsia="ru-RU"/>
        </w:rPr>
        <w:t xml:space="preserve">Увеличение количества торговых объектов объясняется, прежде всего, ежегодным открытием новых предприятий торговли, реконструкцией имеющихся торговых объектов, что позволяет улучшить условия для обслуживания потребителей и условия работы продавцов, применять новое высокотехнологичное оборудование, модернизировать узлы </w:t>
      </w:r>
      <w:r w:rsidR="00635959" w:rsidRPr="00855B56">
        <w:rPr>
          <w:rFonts w:ascii="Liberation Serif" w:eastAsia="Calibri" w:hAnsi="Liberation Serif" w:cs="Times New Roman"/>
          <w:sz w:val="24"/>
          <w:szCs w:val="24"/>
          <w:lang w:eastAsia="ru-RU"/>
        </w:rPr>
        <w:t>расчёта</w:t>
      </w:r>
      <w:r w:rsidRPr="00855B56">
        <w:rPr>
          <w:rFonts w:ascii="Liberation Serif" w:eastAsia="Calibri" w:hAnsi="Liberation Serif" w:cs="Times New Roman"/>
          <w:sz w:val="24"/>
          <w:szCs w:val="24"/>
          <w:lang w:eastAsia="ru-RU"/>
        </w:rPr>
        <w:t>, применять штрихкодирование, производить оплату товара с применением банковских пластиковых карт и др.</w:t>
      </w:r>
    </w:p>
    <w:p w14:paraId="784940C3" w14:textId="77777777" w:rsidR="00B24F70" w:rsidRPr="00B24F70" w:rsidRDefault="00B24F70" w:rsidP="00B24F7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Liberation Serif" w:eastAsia="Calibri" w:hAnsi="Liberation Serif" w:cs="Times New Roman"/>
          <w:sz w:val="24"/>
          <w:szCs w:val="24"/>
          <w:lang w:eastAsia="ru-RU"/>
        </w:rPr>
      </w:pPr>
    </w:p>
    <w:p w14:paraId="2D4660D7" w14:textId="77777777" w:rsidR="00B24F70" w:rsidRPr="00B24F70" w:rsidRDefault="00B24F70" w:rsidP="00B24F7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Calibri" w:hAnsi="Liberation Serif" w:cs="Times New Roman"/>
          <w:sz w:val="24"/>
          <w:szCs w:val="24"/>
          <w:lang w:eastAsia="ru-RU"/>
        </w:rPr>
        <w:t>РАЗВИТИЕ ВНУТРЕННЕГО И ВЪЕЗДНОГО ТУРИЗМА</w:t>
      </w:r>
    </w:p>
    <w:p w14:paraId="7FFDF670" w14:textId="77777777" w:rsidR="00B24F70" w:rsidRPr="00B24F70" w:rsidRDefault="00B24F70" w:rsidP="00B24F7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Liberation Serif" w:eastAsia="Calibri" w:hAnsi="Liberation Serif" w:cs="Times New Roman"/>
          <w:sz w:val="24"/>
          <w:szCs w:val="24"/>
          <w:lang w:eastAsia="ru-RU"/>
        </w:rPr>
      </w:pPr>
    </w:p>
    <w:p w14:paraId="4CE41AD3" w14:textId="7323AA9E" w:rsidR="006704AF" w:rsidRPr="00B24F70" w:rsidRDefault="006704AF" w:rsidP="00670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Внутренний и въездной туризм в Российской Федерации </w:t>
      </w:r>
      <w:r w:rsidR="00A7520D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— это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сегодня не только отрасль экономики, но и важное социальное явление, которое открывает людям возможность знакомства с историей и культурой разных народов, взаимного обмена опытом и знаниями</w:t>
      </w:r>
    </w:p>
    <w:p w14:paraId="65E5FF78" w14:textId="77777777" w:rsidR="006704AF" w:rsidRDefault="006704AF" w:rsidP="006704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Первоуральск — крупный культурный центр Свердловской области, имеет развитую инфраструктуру.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Ещё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с момента основания уральской столицы считается, что по реке Урал проходит граница между двумя частями света, Европой и Азией.  Это исключительный город, имеющий красивые природные ландшафты, которые доступны для всех категорий туристов.</w:t>
      </w:r>
    </w:p>
    <w:p w14:paraId="4386913C" w14:textId="77777777" w:rsidR="006704AF" w:rsidRDefault="006704AF" w:rsidP="006704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Богатая история, множество памятников архитектуры, Инновационный культурный центр, в котором проходят музейные выставки, концерты российских звёзд, прямые трансляции из Свердловской областной филармонии и многое другое – настоящий простор для многочисленных туристов. В городе 21 памятник истории и культуры, 11 объектов культуры и достопримечательностей, 8 церквей и соборов, 3 архитектурные достопримечательности.</w:t>
      </w:r>
    </w:p>
    <w:p w14:paraId="1C7E8131" w14:textId="7C649533" w:rsidR="006704AF" w:rsidRPr="00B24F70" w:rsidRDefault="006704AF" w:rsidP="00670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A3635B">
        <w:rPr>
          <w:rFonts w:ascii="Liberation Serif" w:hAnsi="Liberation Serif"/>
          <w:sz w:val="24"/>
          <w:szCs w:val="24"/>
        </w:rPr>
        <w:t xml:space="preserve">Гористая местность </w:t>
      </w:r>
      <w:r w:rsidR="00635959" w:rsidRPr="00A3635B">
        <w:rPr>
          <w:rFonts w:ascii="Liberation Serif" w:hAnsi="Liberation Serif"/>
          <w:sz w:val="24"/>
          <w:szCs w:val="24"/>
        </w:rPr>
        <w:t>создаёт</w:t>
      </w:r>
      <w:r w:rsidRPr="00A3635B">
        <w:rPr>
          <w:rFonts w:ascii="Liberation Serif" w:hAnsi="Liberation Serif"/>
          <w:sz w:val="24"/>
          <w:szCs w:val="24"/>
        </w:rPr>
        <w:t xml:space="preserve"> благоприятные условия для развития спорти</w:t>
      </w:r>
      <w:r>
        <w:rPr>
          <w:rFonts w:ascii="Liberation Serif" w:hAnsi="Liberation Serif"/>
          <w:sz w:val="24"/>
          <w:szCs w:val="24"/>
        </w:rPr>
        <w:t>в</w:t>
      </w:r>
      <w:r w:rsidRPr="00A3635B">
        <w:rPr>
          <w:rFonts w:ascii="Liberation Serif" w:hAnsi="Liberation Serif"/>
          <w:sz w:val="24"/>
          <w:szCs w:val="24"/>
        </w:rPr>
        <w:t xml:space="preserve">ного туризма. На территории </w:t>
      </w:r>
      <w:r>
        <w:rPr>
          <w:rFonts w:ascii="Liberation Serif" w:hAnsi="Liberation Serif"/>
          <w:sz w:val="24"/>
          <w:szCs w:val="24"/>
        </w:rPr>
        <w:t>городского округа находиться три горнолыжных комплекса: «</w:t>
      </w:r>
      <w:r w:rsidR="00635959">
        <w:rPr>
          <w:rFonts w:ascii="Liberation Serif" w:hAnsi="Liberation Serif"/>
          <w:sz w:val="24"/>
          <w:szCs w:val="24"/>
        </w:rPr>
        <w:t>Тёплая</w:t>
      </w:r>
      <w:r>
        <w:rPr>
          <w:rFonts w:ascii="Liberation Serif" w:hAnsi="Liberation Serif"/>
          <w:sz w:val="24"/>
          <w:szCs w:val="24"/>
        </w:rPr>
        <w:t>», «Пильная», «Волчиха». В целях популяризации и доступности</w:t>
      </w:r>
      <w:r w:rsidRPr="00BC3A88">
        <w:rPr>
          <w:rFonts w:ascii="Liberation Serif" w:hAnsi="Liberation Serif"/>
          <w:sz w:val="24"/>
          <w:szCs w:val="24"/>
        </w:rPr>
        <w:t xml:space="preserve"> для туристов горнолыжных видов спорта и активного </w:t>
      </w:r>
      <w:r>
        <w:rPr>
          <w:rFonts w:ascii="Liberation Serif" w:hAnsi="Liberation Serif"/>
          <w:sz w:val="24"/>
          <w:szCs w:val="24"/>
        </w:rPr>
        <w:t xml:space="preserve">вида </w:t>
      </w:r>
      <w:r w:rsidRPr="00BC3A88">
        <w:rPr>
          <w:rFonts w:ascii="Liberation Serif" w:hAnsi="Liberation Serif"/>
          <w:sz w:val="24"/>
          <w:szCs w:val="24"/>
        </w:rPr>
        <w:t xml:space="preserve">отдыха на территории </w:t>
      </w:r>
      <w:r w:rsidR="00441DC9">
        <w:rPr>
          <w:rFonts w:ascii="Liberation Serif" w:hAnsi="Liberation Serif"/>
          <w:sz w:val="24"/>
          <w:szCs w:val="24"/>
        </w:rPr>
        <w:t>муниципального округа Первоуральск</w:t>
      </w:r>
      <w:r>
        <w:rPr>
          <w:rFonts w:ascii="Liberation Serif" w:hAnsi="Liberation Serif"/>
          <w:sz w:val="24"/>
          <w:szCs w:val="24"/>
        </w:rPr>
        <w:t xml:space="preserve"> планируется организация транспортных средств для перевозки туристов к горнолыжным комплексам</w:t>
      </w:r>
      <w:r w:rsidRPr="00A3635B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3C2EF8D6" w14:textId="1333C3F9" w:rsidR="006704AF" w:rsidRDefault="00855B56" w:rsidP="00670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>
        <w:rPr>
          <w:rFonts w:ascii="Liberation Serif" w:eastAsia="Calibri" w:hAnsi="Liberation Serif" w:cs="Times New Roman"/>
          <w:sz w:val="24"/>
          <w:szCs w:val="24"/>
          <w:lang w:eastAsia="ru-RU"/>
        </w:rPr>
        <w:t>Инфраструктура гостеприимства включает 22 объекта размещения, среди которых 7 гостиниц, 10 баз отдыха</w:t>
      </w:r>
      <w:r w:rsidR="00740A68">
        <w:rPr>
          <w:rFonts w:ascii="Liberation Serif" w:eastAsia="Calibri" w:hAnsi="Liberation Serif" w:cs="Times New Roman"/>
          <w:sz w:val="24"/>
          <w:szCs w:val="24"/>
          <w:lang w:eastAsia="ru-RU"/>
        </w:rPr>
        <w:t xml:space="preserve"> и кемпингов и 3 санатория.</w:t>
      </w:r>
    </w:p>
    <w:p w14:paraId="710D00E2" w14:textId="77777777" w:rsidR="006704AF" w:rsidRPr="00B24F70" w:rsidRDefault="006704AF" w:rsidP="00670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Calibri" w:hAnsi="Liberation Serif" w:cs="Times New Roman"/>
          <w:sz w:val="24"/>
          <w:szCs w:val="24"/>
          <w:lang w:eastAsia="ru-RU"/>
        </w:rPr>
        <w:t>В городе осуществляют свою деятельность два туристско-информационных центра.</w:t>
      </w:r>
    </w:p>
    <w:p w14:paraId="1AE7C176" w14:textId="77777777" w:rsidR="006704AF" w:rsidRDefault="006704AF" w:rsidP="00670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Основные направления развития туризма в нашем городе: культурно-познавательный, промышленный, спортивный. Эти виды туризма помогают достаточно широко раскрыть туристский потенциал города.</w:t>
      </w:r>
    </w:p>
    <w:p w14:paraId="47F579F3" w14:textId="77777777" w:rsidR="006704AF" w:rsidRPr="00B24F70" w:rsidRDefault="006704AF" w:rsidP="00670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2F542DF4" w14:textId="77777777" w:rsidR="006704AF" w:rsidRPr="00B24F70" w:rsidRDefault="006704AF" w:rsidP="006704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Муниципальная программа направлена на расширение и совершенствование механизмов поддержки организаций инфраструктуры поддержки субъектов и привлечение средств областного бюджета.</w:t>
      </w:r>
    </w:p>
    <w:p w14:paraId="4B73B8D7" w14:textId="77777777" w:rsidR="006704AF" w:rsidRPr="00B24F70" w:rsidRDefault="006704AF" w:rsidP="006704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Ожидаемыми результатами реализации муниципальной программы станут:</w:t>
      </w:r>
    </w:p>
    <w:p w14:paraId="3186E9B9" w14:textId="77777777" w:rsidR="006704AF" w:rsidRPr="00B24F70" w:rsidRDefault="006704AF" w:rsidP="006704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1) поддержка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инфраструктуры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субъектов малого и среднего предпринимательства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путём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предоставления субсидий; </w:t>
      </w:r>
    </w:p>
    <w:p w14:paraId="1FC11AFA" w14:textId="77777777" w:rsidR="006704AF" w:rsidRDefault="006704AF" w:rsidP="006704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2) 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увеличение доли занятых в сфере малого и среднего предпринимательства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;</w:t>
      </w:r>
    </w:p>
    <w:p w14:paraId="4E34A836" w14:textId="77777777" w:rsidR="006704AF" w:rsidRDefault="006704AF" w:rsidP="006704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3)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формирование торговой инфраструктуры с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учётом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многообразия видов и типов торговых объектов, форм и способов торговли, предусматривающее создание комфортных условий для приобретения товаров населением, повышение качества обслуживания, ценовой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 xml:space="preserve">доступности товаров; </w:t>
      </w:r>
    </w:p>
    <w:p w14:paraId="5525ECB8" w14:textId="77777777" w:rsidR="006704AF" w:rsidRPr="00B24F70" w:rsidRDefault="006704AF" w:rsidP="006704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4)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развитие 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объектов туристической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инфраструктуры, повышение качества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услуг, оказываемых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в сфере туризма;</w:t>
      </w:r>
    </w:p>
    <w:p w14:paraId="2AF7252A" w14:textId="77777777" w:rsidR="00B24F70" w:rsidRPr="00B24F70" w:rsidRDefault="00FA3CC7" w:rsidP="006704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5</w:t>
      </w:r>
      <w:r w:rsidR="006704AF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)   </w:t>
      </w:r>
      <w:r w:rsidR="006704AF">
        <w:rPr>
          <w:rFonts w:ascii="Liberation Serif" w:eastAsia="Times New Roman" w:hAnsi="Liberation Serif" w:cs="Times New Roman"/>
          <w:sz w:val="24"/>
          <w:szCs w:val="24"/>
          <w:lang w:eastAsia="ru-RU"/>
        </w:rPr>
        <w:t>создание благоприятных условий для беспрепятственного доступа туристов к туристическим объектам.</w:t>
      </w:r>
    </w:p>
    <w:p w14:paraId="66597953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1190406B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6604057C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4353643A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7138DA69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2D1FEA14" w14:textId="77777777" w:rsidR="00B24F70" w:rsidRPr="00B24F70" w:rsidRDefault="00B24F70" w:rsidP="00B24F70">
      <w:pPr>
        <w:spacing w:after="0" w:line="240" w:lineRule="auto"/>
        <w:ind w:firstLine="709"/>
        <w:rPr>
          <w:rFonts w:ascii="Liberation Serif" w:eastAsia="Calibri" w:hAnsi="Liberation Serif" w:cs="Times New Roman"/>
          <w:sz w:val="24"/>
          <w:szCs w:val="24"/>
          <w:lang w:eastAsia="ru-RU"/>
        </w:rPr>
      </w:pPr>
    </w:p>
    <w:p w14:paraId="3C63C587" w14:textId="77777777" w:rsidR="000A6BC7" w:rsidRPr="00B24F70" w:rsidRDefault="000A6BC7" w:rsidP="00B24F70">
      <w:pPr>
        <w:pStyle w:val="ConsPlusNormal"/>
        <w:ind w:firstLine="709"/>
        <w:jc w:val="center"/>
        <w:rPr>
          <w:rFonts w:ascii="Liberation Serif" w:hAnsi="Liberation Serif"/>
          <w:sz w:val="24"/>
          <w:szCs w:val="24"/>
        </w:rPr>
      </w:pPr>
    </w:p>
    <w:sectPr w:rsidR="000A6BC7" w:rsidRPr="00B24F70" w:rsidSect="00D13FB6">
      <w:headerReference w:type="default" r:id="rId7"/>
      <w:pgSz w:w="11906" w:h="16838"/>
      <w:pgMar w:top="1134" w:right="707" w:bottom="1135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68F7D" w14:textId="77777777" w:rsidR="00367F71" w:rsidRDefault="00367F71" w:rsidP="00E02736">
      <w:pPr>
        <w:spacing w:after="0" w:line="240" w:lineRule="auto"/>
      </w:pPr>
      <w:r>
        <w:separator/>
      </w:r>
    </w:p>
  </w:endnote>
  <w:endnote w:type="continuationSeparator" w:id="0">
    <w:p w14:paraId="0A1A01AA" w14:textId="77777777" w:rsidR="00367F71" w:rsidRDefault="00367F71" w:rsidP="00E02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5C736" w14:textId="77777777" w:rsidR="00367F71" w:rsidRDefault="00367F71" w:rsidP="00E02736">
      <w:pPr>
        <w:spacing w:after="0" w:line="240" w:lineRule="auto"/>
      </w:pPr>
      <w:r>
        <w:separator/>
      </w:r>
    </w:p>
  </w:footnote>
  <w:footnote w:type="continuationSeparator" w:id="0">
    <w:p w14:paraId="1487D34C" w14:textId="77777777" w:rsidR="00367F71" w:rsidRDefault="00367F71" w:rsidP="00E027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14696861"/>
      <w:docPartObj>
        <w:docPartGallery w:val="Page Numbers (Top of Page)"/>
        <w:docPartUnique/>
      </w:docPartObj>
    </w:sdtPr>
    <w:sdtEndPr/>
    <w:sdtContent>
      <w:p w14:paraId="4D61B9D5" w14:textId="77777777" w:rsidR="00D13FB6" w:rsidRDefault="00D13FB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387">
          <w:rPr>
            <w:noProof/>
          </w:rPr>
          <w:t>2</w:t>
        </w:r>
        <w:r>
          <w:fldChar w:fldCharType="end"/>
        </w:r>
      </w:p>
    </w:sdtContent>
  </w:sdt>
  <w:p w14:paraId="3922F858" w14:textId="77777777" w:rsidR="00E02736" w:rsidRDefault="00E027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12B28"/>
    <w:multiLevelType w:val="hybridMultilevel"/>
    <w:tmpl w:val="8CD2C5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347484"/>
    <w:multiLevelType w:val="hybridMultilevel"/>
    <w:tmpl w:val="5944DFD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6AB44C97"/>
    <w:multiLevelType w:val="hybridMultilevel"/>
    <w:tmpl w:val="F35EFA8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6ACD7E54"/>
    <w:multiLevelType w:val="hybridMultilevel"/>
    <w:tmpl w:val="7B0012B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5F0395F"/>
    <w:multiLevelType w:val="hybridMultilevel"/>
    <w:tmpl w:val="87D475D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AB1"/>
    <w:rsid w:val="00000142"/>
    <w:rsid w:val="00007268"/>
    <w:rsid w:val="00011693"/>
    <w:rsid w:val="000146AF"/>
    <w:rsid w:val="00034CB8"/>
    <w:rsid w:val="000467B0"/>
    <w:rsid w:val="000512A1"/>
    <w:rsid w:val="000543B7"/>
    <w:rsid w:val="000640A2"/>
    <w:rsid w:val="00071F93"/>
    <w:rsid w:val="000874DA"/>
    <w:rsid w:val="000A0CC2"/>
    <w:rsid w:val="000A5AA0"/>
    <w:rsid w:val="000A6BC7"/>
    <w:rsid w:val="000D7FD0"/>
    <w:rsid w:val="000E0E7A"/>
    <w:rsid w:val="000E6767"/>
    <w:rsid w:val="000F015A"/>
    <w:rsid w:val="00103AEB"/>
    <w:rsid w:val="001058B6"/>
    <w:rsid w:val="001110F6"/>
    <w:rsid w:val="00111377"/>
    <w:rsid w:val="00142386"/>
    <w:rsid w:val="00145D91"/>
    <w:rsid w:val="001635B3"/>
    <w:rsid w:val="00163A56"/>
    <w:rsid w:val="00165011"/>
    <w:rsid w:val="00181033"/>
    <w:rsid w:val="00185C17"/>
    <w:rsid w:val="00190190"/>
    <w:rsid w:val="001A5B0E"/>
    <w:rsid w:val="001B2EB1"/>
    <w:rsid w:val="001D6F1D"/>
    <w:rsid w:val="001E3F76"/>
    <w:rsid w:val="001F1499"/>
    <w:rsid w:val="002245EE"/>
    <w:rsid w:val="002447DA"/>
    <w:rsid w:val="00246AA6"/>
    <w:rsid w:val="002606C3"/>
    <w:rsid w:val="0026355A"/>
    <w:rsid w:val="00265D89"/>
    <w:rsid w:val="00274B75"/>
    <w:rsid w:val="002B3435"/>
    <w:rsid w:val="00317652"/>
    <w:rsid w:val="003409AC"/>
    <w:rsid w:val="00350C96"/>
    <w:rsid w:val="0035278A"/>
    <w:rsid w:val="00353CBE"/>
    <w:rsid w:val="00367F71"/>
    <w:rsid w:val="00372D50"/>
    <w:rsid w:val="003736DE"/>
    <w:rsid w:val="003741C5"/>
    <w:rsid w:val="003A3D94"/>
    <w:rsid w:val="003A7157"/>
    <w:rsid w:val="003B7494"/>
    <w:rsid w:val="003D52B3"/>
    <w:rsid w:val="003E4CF8"/>
    <w:rsid w:val="003F1261"/>
    <w:rsid w:val="00404BB8"/>
    <w:rsid w:val="00417387"/>
    <w:rsid w:val="00441DC9"/>
    <w:rsid w:val="00467EA4"/>
    <w:rsid w:val="004947DE"/>
    <w:rsid w:val="004A0558"/>
    <w:rsid w:val="004B1129"/>
    <w:rsid w:val="004C0FC5"/>
    <w:rsid w:val="004C21BC"/>
    <w:rsid w:val="004D1FC1"/>
    <w:rsid w:val="004D5036"/>
    <w:rsid w:val="004E0AB1"/>
    <w:rsid w:val="004E47E3"/>
    <w:rsid w:val="0050455C"/>
    <w:rsid w:val="00507CC1"/>
    <w:rsid w:val="00513B55"/>
    <w:rsid w:val="00514A0D"/>
    <w:rsid w:val="005403AE"/>
    <w:rsid w:val="00546362"/>
    <w:rsid w:val="00546812"/>
    <w:rsid w:val="0055465F"/>
    <w:rsid w:val="00576E58"/>
    <w:rsid w:val="005A2DD4"/>
    <w:rsid w:val="005B5497"/>
    <w:rsid w:val="005B566C"/>
    <w:rsid w:val="005B59FD"/>
    <w:rsid w:val="005C384D"/>
    <w:rsid w:val="005C5020"/>
    <w:rsid w:val="005D1C9F"/>
    <w:rsid w:val="005D63A7"/>
    <w:rsid w:val="005E0CD2"/>
    <w:rsid w:val="005F0D63"/>
    <w:rsid w:val="005F26E1"/>
    <w:rsid w:val="006077F2"/>
    <w:rsid w:val="006215B8"/>
    <w:rsid w:val="00635959"/>
    <w:rsid w:val="0064191A"/>
    <w:rsid w:val="00652CA8"/>
    <w:rsid w:val="00657328"/>
    <w:rsid w:val="00660D07"/>
    <w:rsid w:val="006704AF"/>
    <w:rsid w:val="00673F48"/>
    <w:rsid w:val="00686BA0"/>
    <w:rsid w:val="006A347F"/>
    <w:rsid w:val="006B26B5"/>
    <w:rsid w:val="006B3BD0"/>
    <w:rsid w:val="006D2B0A"/>
    <w:rsid w:val="006D5229"/>
    <w:rsid w:val="006E0EEA"/>
    <w:rsid w:val="00700563"/>
    <w:rsid w:val="007164B0"/>
    <w:rsid w:val="00740A68"/>
    <w:rsid w:val="00763651"/>
    <w:rsid w:val="00786D5A"/>
    <w:rsid w:val="007A1595"/>
    <w:rsid w:val="007B19D9"/>
    <w:rsid w:val="007E7702"/>
    <w:rsid w:val="0082196F"/>
    <w:rsid w:val="00830E10"/>
    <w:rsid w:val="008406D6"/>
    <w:rsid w:val="00855B56"/>
    <w:rsid w:val="00890C63"/>
    <w:rsid w:val="008D0BEC"/>
    <w:rsid w:val="008E75B9"/>
    <w:rsid w:val="00923573"/>
    <w:rsid w:val="00931421"/>
    <w:rsid w:val="00945BFE"/>
    <w:rsid w:val="009C0117"/>
    <w:rsid w:val="009D1317"/>
    <w:rsid w:val="009E089F"/>
    <w:rsid w:val="00A554E7"/>
    <w:rsid w:val="00A665BA"/>
    <w:rsid w:val="00A7520D"/>
    <w:rsid w:val="00A75259"/>
    <w:rsid w:val="00A92FE0"/>
    <w:rsid w:val="00A97135"/>
    <w:rsid w:val="00AA00F3"/>
    <w:rsid w:val="00AA30D9"/>
    <w:rsid w:val="00AA61DB"/>
    <w:rsid w:val="00AB3E29"/>
    <w:rsid w:val="00AD7537"/>
    <w:rsid w:val="00AE4948"/>
    <w:rsid w:val="00AE6D6B"/>
    <w:rsid w:val="00B0185C"/>
    <w:rsid w:val="00B102F2"/>
    <w:rsid w:val="00B13E42"/>
    <w:rsid w:val="00B1431E"/>
    <w:rsid w:val="00B240B9"/>
    <w:rsid w:val="00B24F70"/>
    <w:rsid w:val="00B35748"/>
    <w:rsid w:val="00B357A3"/>
    <w:rsid w:val="00B35B2B"/>
    <w:rsid w:val="00B37C21"/>
    <w:rsid w:val="00B606F5"/>
    <w:rsid w:val="00B876ED"/>
    <w:rsid w:val="00B923EC"/>
    <w:rsid w:val="00BC32BF"/>
    <w:rsid w:val="00BC39F9"/>
    <w:rsid w:val="00BD532C"/>
    <w:rsid w:val="00BE0316"/>
    <w:rsid w:val="00BF0F4C"/>
    <w:rsid w:val="00BF664F"/>
    <w:rsid w:val="00C15F15"/>
    <w:rsid w:val="00C20FBF"/>
    <w:rsid w:val="00C26B47"/>
    <w:rsid w:val="00C441FB"/>
    <w:rsid w:val="00C77C9B"/>
    <w:rsid w:val="00CA3470"/>
    <w:rsid w:val="00CA4347"/>
    <w:rsid w:val="00CF2534"/>
    <w:rsid w:val="00D0073F"/>
    <w:rsid w:val="00D12FED"/>
    <w:rsid w:val="00D13FB6"/>
    <w:rsid w:val="00D31650"/>
    <w:rsid w:val="00D31CAC"/>
    <w:rsid w:val="00D32FAC"/>
    <w:rsid w:val="00D369FB"/>
    <w:rsid w:val="00D5294F"/>
    <w:rsid w:val="00D57428"/>
    <w:rsid w:val="00D60862"/>
    <w:rsid w:val="00D60D9D"/>
    <w:rsid w:val="00D664C5"/>
    <w:rsid w:val="00D95A44"/>
    <w:rsid w:val="00DA40B0"/>
    <w:rsid w:val="00DA7B37"/>
    <w:rsid w:val="00DD576D"/>
    <w:rsid w:val="00DF5010"/>
    <w:rsid w:val="00E02736"/>
    <w:rsid w:val="00E0418D"/>
    <w:rsid w:val="00E106A9"/>
    <w:rsid w:val="00E138C0"/>
    <w:rsid w:val="00E31739"/>
    <w:rsid w:val="00E5092A"/>
    <w:rsid w:val="00E50ECB"/>
    <w:rsid w:val="00E8066A"/>
    <w:rsid w:val="00E901FB"/>
    <w:rsid w:val="00F15440"/>
    <w:rsid w:val="00F50511"/>
    <w:rsid w:val="00F56545"/>
    <w:rsid w:val="00F81768"/>
    <w:rsid w:val="00F83DF7"/>
    <w:rsid w:val="00F90455"/>
    <w:rsid w:val="00FA3CC7"/>
    <w:rsid w:val="00FE26FC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DA1631"/>
  <w15:docId w15:val="{43664726-27C4-4D25-B904-D93246201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0A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0A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02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2736"/>
  </w:style>
  <w:style w:type="paragraph" w:styleId="a5">
    <w:name w:val="footer"/>
    <w:basedOn w:val="a"/>
    <w:link w:val="a6"/>
    <w:uiPriority w:val="99"/>
    <w:unhideWhenUsed/>
    <w:rsid w:val="00E02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27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2123</Words>
  <Characters>12107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Дорошенко</dc:creator>
  <cp:lastModifiedBy>Дарья Цыганенко</cp:lastModifiedBy>
  <cp:revision>2</cp:revision>
  <dcterms:created xsi:type="dcterms:W3CDTF">2025-01-10T07:09:00Z</dcterms:created>
  <dcterms:modified xsi:type="dcterms:W3CDTF">2025-01-10T07:09:00Z</dcterms:modified>
</cp:coreProperties>
</file>